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84061" w14:textId="77777777" w:rsidR="008B1883" w:rsidRPr="00B3378F" w:rsidRDefault="008B1883" w:rsidP="008B1883">
      <w:pPr>
        <w:pStyle w:val="Akapitzlist"/>
        <w:numPr>
          <w:ilvl w:val="0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44889BA9" w14:textId="77777777" w:rsidR="003E0577" w:rsidRPr="003E0577" w:rsidRDefault="003E0577" w:rsidP="003E0577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0577">
        <w:rPr>
          <w:rFonts w:ascii="Times New Roman" w:hAnsi="Times New Roman" w:cs="Times New Roman"/>
          <w:sz w:val="24"/>
          <w:szCs w:val="24"/>
        </w:rPr>
        <w:t xml:space="preserve">Przy składaniu oferty, jak i przy realizacji umowy Wykonawca musi uwzględnić, że drugi bieg schodów z parteru na I piętro zachodzi na pierwszy bieg schodów z I piętra na II piętro. Dlatego też sposób montażu na tym odcinku musi uwzględniać tą okoliczność. W każdym jednak przypadku montaż barierek musi być prawidłowy, zgodny z zasadami sztuki budowlanej, zgodny z przepisami i obowiązującymi w tym zakresie normami, przy zachowaniu estetycznego wyglądu zamontowanych barierek.  </w:t>
      </w:r>
    </w:p>
    <w:p w14:paraId="5CE9CF6C" w14:textId="77777777" w:rsidR="008B1883" w:rsidRPr="003E0577" w:rsidRDefault="008B1883" w:rsidP="008B18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C7546E" w14:textId="77777777" w:rsidR="008B1883" w:rsidRPr="008D6036" w:rsidRDefault="008B1883" w:rsidP="008B18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830660" w14:textId="77777777" w:rsidR="008B1883" w:rsidRPr="008D6036" w:rsidRDefault="008B1883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B1883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86323"/>
    <w:multiLevelType w:val="hybridMultilevel"/>
    <w:tmpl w:val="06961274"/>
    <w:lvl w:ilvl="0" w:tplc="F202DC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40961"/>
    <w:multiLevelType w:val="hybridMultilevel"/>
    <w:tmpl w:val="DFB47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50CA8"/>
    <w:multiLevelType w:val="hybridMultilevel"/>
    <w:tmpl w:val="C7300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60A1A"/>
    <w:multiLevelType w:val="hybridMultilevel"/>
    <w:tmpl w:val="6E728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6562">
    <w:abstractNumId w:val="0"/>
  </w:num>
  <w:num w:numId="2" w16cid:durableId="2035299515">
    <w:abstractNumId w:val="3"/>
  </w:num>
  <w:num w:numId="3" w16cid:durableId="1796480798">
    <w:abstractNumId w:val="4"/>
  </w:num>
  <w:num w:numId="4" w16cid:durableId="882904226">
    <w:abstractNumId w:val="2"/>
  </w:num>
  <w:num w:numId="5" w16cid:durableId="1645161370">
    <w:abstractNumId w:val="5"/>
  </w:num>
  <w:num w:numId="6" w16cid:durableId="446434108">
    <w:abstractNumId w:val="1"/>
  </w:num>
  <w:num w:numId="7" w16cid:durableId="2073307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204AB0"/>
    <w:rsid w:val="003E0577"/>
    <w:rsid w:val="003E6D36"/>
    <w:rsid w:val="004A2BA1"/>
    <w:rsid w:val="004B5664"/>
    <w:rsid w:val="00622592"/>
    <w:rsid w:val="008B1883"/>
    <w:rsid w:val="008D6036"/>
    <w:rsid w:val="009F04D8"/>
    <w:rsid w:val="00A17A5B"/>
    <w:rsid w:val="00C84960"/>
    <w:rsid w:val="00F4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1,Akapit z listą3,Akapit z listą31,Wypunktowanie,Normal2,Akapit z listą1,CW_Lista,wypunktowanie,BulletC,Numerowanie,Akapit z listą BS,Kolorowa lista — akcent 11,Obiekt,Akapit z listą 1,List Paragraph,List Paragraph1,L1,2 heading"/>
    <w:basedOn w:val="Normalny"/>
    <w:link w:val="AkapitzlistZnak"/>
    <w:uiPriority w:val="34"/>
    <w:qFormat/>
    <w:rsid w:val="008B1883"/>
    <w:pPr>
      <w:ind w:left="720"/>
      <w:contextualSpacing/>
    </w:p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,BulletC Znak,Numerowanie Znak,Akapit z listą BS Znak,Kolorowa lista — akcent 11 Znak"/>
    <w:link w:val="Akapitzlist"/>
    <w:uiPriority w:val="34"/>
    <w:locked/>
    <w:rsid w:val="003E0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8</cp:revision>
  <dcterms:created xsi:type="dcterms:W3CDTF">2023-10-30T13:40:00Z</dcterms:created>
  <dcterms:modified xsi:type="dcterms:W3CDTF">2023-11-06T12:58:00Z</dcterms:modified>
</cp:coreProperties>
</file>